
<file path=[Content_Types].xml><?xml version="1.0" encoding="utf-8"?>
<Types xmlns="http://schemas.openxmlformats.org/package/2006/content-types">
  <Default Extension="jpeg" ContentType="image/jpeg"/>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6C45191F" w14:textId="208B5236" w:rsidR="00277FE9" w:rsidRDefault="00125B8B">
      <w:pPr>
        <w:spacing w:before="240" w:after="60" w:line="240" w:lineRule="auto"/>
        <w:jc w:val="right"/>
        <w:outlineLvl w:val="0"/>
        <w:rPr>
          <w:rFonts w:ascii="Times New Roman" w:eastAsia="Times New Roman" w:hAnsi="Times New Roman" w:cs="Times New Roman"/>
          <w:bCs/>
          <w:kern w:val="28"/>
          <w:sz w:val="24"/>
          <w:szCs w:val="24"/>
          <w:lang w:val="es-ES"/>
        </w:rPr>
      </w:pPr>
      <w:r>
        <w:rPr>
          <w:rFonts w:ascii="Times New Roman" w:eastAsia="Times New Roman" w:hAnsi="Times New Roman" w:cs="Times New Roman"/>
          <w:bCs/>
          <w:kern w:val="28"/>
          <w:sz w:val="24"/>
          <w:szCs w:val="24"/>
          <w:lang w:val="es-ES"/>
        </w:rPr>
        <w:t>11</w:t>
      </w:r>
      <w:r w:rsidR="002D2CA6">
        <w:rPr>
          <w:rFonts w:ascii="Times New Roman" w:eastAsia="Times New Roman" w:hAnsi="Times New Roman" w:cs="Times New Roman"/>
          <w:bCs/>
          <w:kern w:val="28"/>
          <w:sz w:val="24"/>
          <w:szCs w:val="24"/>
          <w:lang w:val="es-ES"/>
        </w:rPr>
        <w:t xml:space="preserve"> de </w:t>
      </w:r>
      <w:r w:rsidR="00340601">
        <w:rPr>
          <w:rFonts w:ascii="Times New Roman" w:eastAsia="Times New Roman" w:hAnsi="Times New Roman" w:cs="Times New Roman"/>
          <w:bCs/>
          <w:kern w:val="28"/>
          <w:sz w:val="24"/>
          <w:szCs w:val="24"/>
          <w:lang w:val="es-ES"/>
        </w:rPr>
        <w:t>agosto</w:t>
      </w:r>
      <w:r w:rsidR="00142A85">
        <w:rPr>
          <w:rFonts w:ascii="Times New Roman" w:eastAsia="Times New Roman" w:hAnsi="Times New Roman" w:cs="Times New Roman"/>
          <w:bCs/>
          <w:kern w:val="28"/>
          <w:sz w:val="24"/>
          <w:szCs w:val="24"/>
          <w:lang w:val="es-ES"/>
        </w:rPr>
        <w:t xml:space="preserve"> </w:t>
      </w:r>
      <w:r w:rsidR="00A76BD0">
        <w:rPr>
          <w:rFonts w:ascii="Times New Roman" w:eastAsia="Times New Roman" w:hAnsi="Times New Roman" w:cs="Times New Roman"/>
          <w:bCs/>
          <w:kern w:val="28"/>
          <w:sz w:val="24"/>
          <w:szCs w:val="24"/>
          <w:lang w:val="es-ES"/>
        </w:rPr>
        <w:t>de 2022</w:t>
      </w:r>
    </w:p>
    <w:p w14:paraId="2598CEC2" w14:textId="18150B2F" w:rsidR="00277FE9" w:rsidRDefault="00125B8B">
      <w:pPr>
        <w:rPr>
          <w:rFonts w:ascii="Times New Roman" w:hAnsi="Times New Roman" w:cs="Times New Roman"/>
          <w:b/>
          <w:sz w:val="24"/>
          <w:szCs w:val="24"/>
        </w:rPr>
      </w:pPr>
      <w:r>
        <w:rPr>
          <w:rFonts w:ascii="Times New Roman" w:hAnsi="Times New Roman" w:cs="Times New Roman"/>
          <w:b/>
          <w:sz w:val="24"/>
          <w:szCs w:val="24"/>
        </w:rPr>
        <w:t xml:space="preserve">LA PROMOTORA </w:t>
      </w:r>
      <w:r w:rsidR="00BB20CB">
        <w:rPr>
          <w:rFonts w:ascii="Times New Roman" w:hAnsi="Times New Roman" w:cs="Times New Roman"/>
          <w:b/>
          <w:sz w:val="24"/>
          <w:szCs w:val="24"/>
        </w:rPr>
        <w:t xml:space="preserve">TAYLOR WIMPEY ESPAÑA </w:t>
      </w:r>
      <w:r>
        <w:rPr>
          <w:rFonts w:ascii="Times New Roman" w:hAnsi="Times New Roman" w:cs="Times New Roman"/>
          <w:b/>
          <w:sz w:val="24"/>
          <w:szCs w:val="24"/>
        </w:rPr>
        <w:t xml:space="preserve">CONTINÚA SU EXPANSIÓN EN LA COSTA DEL SOL CON UNA NUEVA PROMOCIÓN </w:t>
      </w:r>
    </w:p>
    <w:p w14:paraId="0DBEC9CD" w14:textId="77777777" w:rsidR="006C099C" w:rsidRDefault="006C099C" w:rsidP="006C099C">
      <w:pPr>
        <w:rPr>
          <w:rFonts w:ascii="Times New Roman" w:hAnsi="Times New Roman" w:cs="Times New Roman"/>
          <w:b/>
          <w:sz w:val="24"/>
          <w:szCs w:val="24"/>
        </w:rPr>
      </w:pPr>
    </w:p>
    <w:p w14:paraId="297E5889" w14:textId="63C81447" w:rsidR="009B75EA" w:rsidRPr="006C099C" w:rsidRDefault="00125B8B" w:rsidP="006C099C">
      <w:pPr>
        <w:pStyle w:val="Prrafodelista"/>
        <w:numPr>
          <w:ilvl w:val="0"/>
          <w:numId w:val="3"/>
        </w:numPr>
        <w:rPr>
          <w:rFonts w:ascii="Times New Roman" w:hAnsi="Times New Roman" w:cs="Times New Roman"/>
          <w:b/>
          <w:dstrike/>
        </w:rPr>
      </w:pPr>
      <w:proofErr w:type="spellStart"/>
      <w:r w:rsidRPr="006C099C">
        <w:rPr>
          <w:rFonts w:ascii="Times New Roman" w:hAnsi="Times New Roman" w:cs="Times New Roman"/>
          <w:b/>
        </w:rPr>
        <w:t>Solemar</w:t>
      </w:r>
      <w:proofErr w:type="spellEnd"/>
      <w:r w:rsidRPr="006C099C">
        <w:rPr>
          <w:rFonts w:ascii="Times New Roman" w:hAnsi="Times New Roman" w:cs="Times New Roman"/>
          <w:b/>
        </w:rPr>
        <w:t>, ubicada en Casares Costa, destaca po</w:t>
      </w:r>
      <w:r w:rsidR="006C099C" w:rsidRPr="006C099C">
        <w:rPr>
          <w:rFonts w:ascii="Times New Roman" w:hAnsi="Times New Roman" w:cs="Times New Roman"/>
          <w:b/>
        </w:rPr>
        <w:t>r su proximidad a la playa y a los campos de golf</w:t>
      </w:r>
    </w:p>
    <w:p w14:paraId="7FAEFCFA" w14:textId="77777777" w:rsidR="000B03D4" w:rsidRDefault="000B03D4">
      <w:pPr>
        <w:spacing w:line="360" w:lineRule="auto"/>
        <w:jc w:val="both"/>
        <w:rPr>
          <w:rFonts w:ascii="Times New Roman" w:hAnsi="Times New Roman" w:cs="Times New Roman"/>
        </w:rPr>
      </w:pPr>
    </w:p>
    <w:p w14:paraId="4674F10E" w14:textId="02B163A3" w:rsidR="00125B8B" w:rsidRDefault="00125B8B">
      <w:pPr>
        <w:spacing w:line="360" w:lineRule="auto"/>
        <w:jc w:val="both"/>
        <w:rPr>
          <w:rFonts w:ascii="Times New Roman" w:hAnsi="Times New Roman" w:cs="Times New Roman"/>
        </w:rPr>
      </w:pPr>
      <w:r>
        <w:rPr>
          <w:rFonts w:ascii="Times New Roman" w:hAnsi="Times New Roman" w:cs="Times New Roman"/>
        </w:rPr>
        <w:t>La actividad inmobiliaria en la Costa del Sol vive un auge gracias a la reactivación del turismo y el deseo inversor de la vivienda como valor refugio</w:t>
      </w:r>
      <w:r w:rsidR="005B5894" w:rsidRPr="008D3952">
        <w:rPr>
          <w:rFonts w:ascii="Times New Roman" w:hAnsi="Times New Roman" w:cs="Times New Roman"/>
          <w:color w:val="FF0000"/>
        </w:rPr>
        <w:t>.</w:t>
      </w:r>
      <w:r w:rsidR="00AC0258" w:rsidRPr="008D3952">
        <w:rPr>
          <w:rFonts w:ascii="Times New Roman" w:hAnsi="Times New Roman" w:cs="Times New Roman"/>
          <w:color w:val="FF0000"/>
        </w:rPr>
        <w:t xml:space="preserve"> </w:t>
      </w:r>
      <w:r>
        <w:rPr>
          <w:rFonts w:ascii="Times New Roman" w:hAnsi="Times New Roman" w:cs="Times New Roman"/>
        </w:rPr>
        <w:t>Así lo revela un informe elaborado por la consultora Tinsa, que apunta a que el precio medio de la vivienda en los municipios costeros de Málaga ha subido un 5’2% más que hace un año. La promotora de origen británico Taylor Wimpey España</w:t>
      </w:r>
      <w:r w:rsidR="005B4EED">
        <w:rPr>
          <w:rFonts w:ascii="Times New Roman" w:hAnsi="Times New Roman" w:cs="Times New Roman"/>
        </w:rPr>
        <w:t xml:space="preserve"> también constata este ritmo frenético</w:t>
      </w:r>
      <w:r>
        <w:rPr>
          <w:rFonts w:ascii="Times New Roman" w:hAnsi="Times New Roman" w:cs="Times New Roman"/>
        </w:rPr>
        <w:t xml:space="preserve"> en la Costa del Sol y lanza una nueva promoción en la zona de Casares Costa</w:t>
      </w:r>
      <w:r w:rsidR="00D73742">
        <w:rPr>
          <w:rFonts w:ascii="Times New Roman" w:hAnsi="Times New Roman" w:cs="Times New Roman"/>
        </w:rPr>
        <w:t xml:space="preserve"> para la que prevé una inversión de </w:t>
      </w:r>
      <w:r w:rsidR="006C099C" w:rsidRPr="006C099C">
        <w:rPr>
          <w:rFonts w:ascii="Times New Roman" w:hAnsi="Times New Roman" w:cs="Times New Roman"/>
        </w:rPr>
        <w:t xml:space="preserve">21 </w:t>
      </w:r>
      <w:r w:rsidR="00D73742" w:rsidRPr="006C099C">
        <w:rPr>
          <w:rFonts w:ascii="Times New Roman" w:hAnsi="Times New Roman" w:cs="Times New Roman"/>
        </w:rPr>
        <w:t xml:space="preserve">millones de euros. </w:t>
      </w:r>
    </w:p>
    <w:p w14:paraId="0E5C98AA" w14:textId="115958F3" w:rsidR="00125B8B" w:rsidRDefault="00125B8B">
      <w:pPr>
        <w:spacing w:line="360" w:lineRule="auto"/>
        <w:jc w:val="both"/>
        <w:rPr>
          <w:rFonts w:ascii="Times New Roman" w:hAnsi="Times New Roman" w:cs="Times New Roman"/>
        </w:rPr>
      </w:pPr>
    </w:p>
    <w:p w14:paraId="2BB615AE" w14:textId="72FFBD64" w:rsidR="00125B8B" w:rsidRDefault="00125B8B">
      <w:pPr>
        <w:spacing w:line="360" w:lineRule="auto"/>
        <w:jc w:val="both"/>
        <w:rPr>
          <w:rFonts w:ascii="Times New Roman" w:hAnsi="Times New Roman" w:cs="Times New Roman"/>
        </w:rPr>
      </w:pPr>
      <w:r>
        <w:rPr>
          <w:rFonts w:ascii="Times New Roman" w:hAnsi="Times New Roman" w:cs="Times New Roman"/>
        </w:rPr>
        <w:t xml:space="preserve">El proyecto </w:t>
      </w:r>
      <w:hyperlink r:id="rId11" w:history="1">
        <w:proofErr w:type="spellStart"/>
        <w:r w:rsidRPr="00465967">
          <w:rPr>
            <w:rStyle w:val="Hipervnculo"/>
            <w:rFonts w:ascii="Times New Roman" w:hAnsi="Times New Roman" w:cs="Times New Roman"/>
          </w:rPr>
          <w:t>Solemar</w:t>
        </w:r>
        <w:proofErr w:type="spellEnd"/>
      </w:hyperlink>
      <w:r>
        <w:rPr>
          <w:rFonts w:ascii="Times New Roman" w:hAnsi="Times New Roman" w:cs="Times New Roman"/>
        </w:rPr>
        <w:t xml:space="preserve">, ubicado </w:t>
      </w:r>
      <w:r w:rsidR="005B4EED">
        <w:rPr>
          <w:rFonts w:ascii="Times New Roman" w:hAnsi="Times New Roman" w:cs="Times New Roman"/>
        </w:rPr>
        <w:t xml:space="preserve">entre Estepona y Sotogrande, es un residencial privado con un total de 58 apartamentos de 2 y 3 dormitorios, distribuidos en 4 edificios que ofrecen plantas bajas con jardín de uso privativo, primeras plantas con vistas al mar y coronados por exclusivos áticos con impresionantes terrazas con vistas abiertas al mar Mediterráneo. </w:t>
      </w:r>
      <w:r w:rsidR="00465967">
        <w:rPr>
          <w:rFonts w:ascii="Times New Roman" w:hAnsi="Times New Roman" w:cs="Times New Roman"/>
        </w:rPr>
        <w:t xml:space="preserve">El residencial se encuentra a escasos minutos caminando de la playa y de los mejores campos de golf de la Costa del Sol. </w:t>
      </w:r>
    </w:p>
    <w:p w14:paraId="133774B6" w14:textId="7DEAEA6C" w:rsidR="00465967" w:rsidRDefault="00465967">
      <w:pPr>
        <w:spacing w:line="360" w:lineRule="auto"/>
        <w:jc w:val="both"/>
        <w:rPr>
          <w:rFonts w:ascii="Times New Roman" w:hAnsi="Times New Roman" w:cs="Times New Roman"/>
        </w:rPr>
      </w:pPr>
    </w:p>
    <w:p w14:paraId="0647F567" w14:textId="70BEBAC7" w:rsidR="00CE21D5" w:rsidRDefault="00465967">
      <w:pPr>
        <w:spacing w:line="360" w:lineRule="auto"/>
        <w:jc w:val="both"/>
        <w:rPr>
          <w:rFonts w:ascii="Times New Roman" w:hAnsi="Times New Roman" w:cs="Times New Roman"/>
        </w:rPr>
      </w:pPr>
      <w:r>
        <w:rPr>
          <w:rFonts w:ascii="Times New Roman" w:hAnsi="Times New Roman" w:cs="Times New Roman"/>
        </w:rPr>
        <w:t xml:space="preserve">Las localidades </w:t>
      </w:r>
      <w:proofErr w:type="spellStart"/>
      <w:r>
        <w:rPr>
          <w:rFonts w:ascii="Times New Roman" w:hAnsi="Times New Roman" w:cs="Times New Roman"/>
        </w:rPr>
        <w:t>costasoleñas</w:t>
      </w:r>
      <w:proofErr w:type="spellEnd"/>
      <w:r>
        <w:rPr>
          <w:rFonts w:ascii="Times New Roman" w:hAnsi="Times New Roman" w:cs="Times New Roman"/>
        </w:rPr>
        <w:t xml:space="preserve"> siguen siendo de gran atractivo para el turismo extranjero por su adaptabilidad. Tras la pandemia, los compradores extranjeros priorizan los espacios más abiertos, libres y </w:t>
      </w:r>
      <w:r w:rsidR="00CE21D5">
        <w:rPr>
          <w:rFonts w:ascii="Times New Roman" w:hAnsi="Times New Roman" w:cs="Times New Roman"/>
        </w:rPr>
        <w:t xml:space="preserve">seguros. Además, en los últimos tiempos también prefieren productos donde prime la sostenibilidad. Todos estos requisitos lo cumplen la nueva promoción de Taylor Wimpey España, que destaca por su eficiencia energética. </w:t>
      </w:r>
      <w:r w:rsidR="00F8301A">
        <w:rPr>
          <w:rFonts w:ascii="Times New Roman" w:hAnsi="Times New Roman" w:cs="Times New Roman"/>
        </w:rPr>
        <w:t>Con precios de partida desde los 262.000€</w:t>
      </w:r>
      <w:r w:rsidR="006C099C">
        <w:rPr>
          <w:rFonts w:ascii="Times New Roman" w:hAnsi="Times New Roman" w:cs="Times New Roman"/>
        </w:rPr>
        <w:t xml:space="preserve"> + IVA. </w:t>
      </w:r>
    </w:p>
    <w:p w14:paraId="7B55340A" w14:textId="7937BCF8" w:rsidR="00CE21D5" w:rsidRDefault="00CE21D5" w:rsidP="00CE21D5">
      <w:pPr>
        <w:spacing w:line="360" w:lineRule="auto"/>
        <w:jc w:val="center"/>
        <w:rPr>
          <w:rFonts w:ascii="Times New Roman" w:hAnsi="Times New Roman" w:cs="Times New Roman"/>
        </w:rPr>
      </w:pPr>
      <w:r>
        <w:rPr>
          <w:rFonts w:ascii="Times New Roman" w:hAnsi="Times New Roman" w:cs="Times New Roman"/>
          <w:noProof/>
        </w:rPr>
        <w:drawing>
          <wp:inline distT="0" distB="0" distL="0" distR="0" wp14:anchorId="6A597A57" wp14:editId="32366FA9">
            <wp:extent cx="4417867" cy="1857375"/>
            <wp:effectExtent l="0" t="0" r="1905" b="0"/>
            <wp:docPr id="2" name="Imagen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n 2"/>
                    <pic:cNvPicPr/>
                  </pic:nvPicPr>
                  <pic:blipFill>
                    <a:blip r:embed="rId12" cstate="print">
                      <a:extLst>
                        <a:ext uri="{28A0092B-C50C-407E-A947-70E740481C1C}">
                          <a14:useLocalDpi xmlns:a14="http://schemas.microsoft.com/office/drawing/2010/main" val="0"/>
                        </a:ext>
                      </a:extLst>
                    </a:blip>
                    <a:stretch>
                      <a:fillRect/>
                    </a:stretch>
                  </pic:blipFill>
                  <pic:spPr>
                    <a:xfrm>
                      <a:off x="0" y="0"/>
                      <a:ext cx="4574150" cy="1923080"/>
                    </a:xfrm>
                    <a:prstGeom prst="rect">
                      <a:avLst/>
                    </a:prstGeom>
                  </pic:spPr>
                </pic:pic>
              </a:graphicData>
            </a:graphic>
          </wp:inline>
        </w:drawing>
      </w:r>
    </w:p>
    <w:p w14:paraId="450ADF69" w14:textId="6442D540" w:rsidR="00CE21D5" w:rsidRPr="002B17D2" w:rsidRDefault="00CE21D5" w:rsidP="00CE21D5">
      <w:pPr>
        <w:spacing w:line="360" w:lineRule="auto"/>
        <w:jc w:val="center"/>
        <w:rPr>
          <w:rFonts w:ascii="Times New Roman" w:hAnsi="Times New Roman" w:cs="Times New Roman"/>
          <w:b/>
          <w:sz w:val="18"/>
          <w:szCs w:val="18"/>
        </w:rPr>
      </w:pPr>
      <w:r>
        <w:rPr>
          <w:rFonts w:ascii="Times New Roman" w:hAnsi="Times New Roman" w:cs="Times New Roman"/>
          <w:b/>
          <w:sz w:val="18"/>
          <w:szCs w:val="18"/>
        </w:rPr>
        <w:t xml:space="preserve">Ubicación de la nueva promoción </w:t>
      </w:r>
      <w:proofErr w:type="spellStart"/>
      <w:r>
        <w:rPr>
          <w:rFonts w:ascii="Times New Roman" w:hAnsi="Times New Roman" w:cs="Times New Roman"/>
          <w:b/>
          <w:sz w:val="18"/>
          <w:szCs w:val="18"/>
        </w:rPr>
        <w:t>Solemar</w:t>
      </w:r>
      <w:proofErr w:type="spellEnd"/>
      <w:r>
        <w:rPr>
          <w:rFonts w:ascii="Times New Roman" w:hAnsi="Times New Roman" w:cs="Times New Roman"/>
          <w:b/>
          <w:sz w:val="18"/>
          <w:szCs w:val="18"/>
        </w:rPr>
        <w:t>, en Casares Costa</w:t>
      </w:r>
    </w:p>
    <w:p w14:paraId="380B979D" w14:textId="46BF3044" w:rsidR="00465967" w:rsidRDefault="00F8301A">
      <w:pPr>
        <w:spacing w:line="360" w:lineRule="auto"/>
        <w:jc w:val="both"/>
        <w:rPr>
          <w:rFonts w:ascii="Times New Roman" w:hAnsi="Times New Roman" w:cs="Times New Roman"/>
        </w:rPr>
      </w:pPr>
      <w:r>
        <w:rPr>
          <w:rFonts w:ascii="Times New Roman" w:hAnsi="Times New Roman" w:cs="Times New Roman"/>
        </w:rPr>
        <w:lastRenderedPageBreak/>
        <w:t xml:space="preserve">El ritmo de Taylor Wimpey España en la Costa del Sol se ve reflejado en sus estadísticas. En lo que llevamos de año, las reservas de viviendas que registra la compañía en la zona son el doble que el año pasado, en el mismo periodo. Además, la promotora también apunta compradores de </w:t>
      </w:r>
      <w:r w:rsidRPr="00D62CA5">
        <w:rPr>
          <w:rFonts w:ascii="Times New Roman" w:hAnsi="Times New Roman" w:cs="Times New Roman"/>
        </w:rPr>
        <w:t>24</w:t>
      </w:r>
      <w:r>
        <w:rPr>
          <w:rFonts w:ascii="Times New Roman" w:hAnsi="Times New Roman" w:cs="Times New Roman"/>
        </w:rPr>
        <w:t xml:space="preserve"> nacionalidades diferentes, encabezados por británicos, belgas y los clientes nacionales. </w:t>
      </w:r>
    </w:p>
    <w:p w14:paraId="4662A91E" w14:textId="51FECF6B" w:rsidR="0016628F" w:rsidRDefault="0016628F">
      <w:pPr>
        <w:spacing w:line="360" w:lineRule="auto"/>
        <w:jc w:val="both"/>
        <w:rPr>
          <w:rFonts w:ascii="Times New Roman" w:hAnsi="Times New Roman" w:cs="Times New Roman"/>
        </w:rPr>
      </w:pPr>
    </w:p>
    <w:p w14:paraId="37682ED0" w14:textId="70887D88" w:rsidR="0016628F" w:rsidRDefault="006C099C">
      <w:pPr>
        <w:spacing w:line="360" w:lineRule="auto"/>
        <w:jc w:val="both"/>
        <w:rPr>
          <w:rFonts w:ascii="Times New Roman" w:hAnsi="Times New Roman" w:cs="Times New Roman"/>
        </w:rPr>
      </w:pPr>
      <w:r>
        <w:rPr>
          <w:rFonts w:ascii="Times New Roman" w:hAnsi="Times New Roman" w:cs="Times New Roman"/>
        </w:rPr>
        <w:t xml:space="preserve">Según </w:t>
      </w:r>
      <w:r w:rsidR="000D5E10">
        <w:rPr>
          <w:rFonts w:ascii="Times New Roman" w:hAnsi="Times New Roman" w:cs="Times New Roman"/>
        </w:rPr>
        <w:t>un informe elaborado por la consultora Tinsa</w:t>
      </w:r>
      <w:r>
        <w:rPr>
          <w:rFonts w:ascii="Times New Roman" w:hAnsi="Times New Roman" w:cs="Times New Roman"/>
        </w:rPr>
        <w:t>, a</w:t>
      </w:r>
      <w:r w:rsidR="0016628F">
        <w:rPr>
          <w:rFonts w:ascii="Times New Roman" w:hAnsi="Times New Roman" w:cs="Times New Roman"/>
        </w:rPr>
        <w:t xml:space="preserve"> lo largo del pasado año se materializaron en la Costa del Sol un total de 32.367 operaciones de compraventa. Esto supone un aumento del 25%, en comparación con los datos previos a la pandemia, y un 54% más que en el año de la crisis sanitaria, 2020. </w:t>
      </w:r>
      <w:r w:rsidR="00A139FF">
        <w:rPr>
          <w:rFonts w:ascii="Times New Roman" w:hAnsi="Times New Roman" w:cs="Times New Roman"/>
        </w:rPr>
        <w:t xml:space="preserve">Con </w:t>
      </w:r>
      <w:proofErr w:type="spellStart"/>
      <w:r w:rsidR="00A139FF">
        <w:rPr>
          <w:rFonts w:ascii="Times New Roman" w:hAnsi="Times New Roman" w:cs="Times New Roman"/>
        </w:rPr>
        <w:t>Solemar</w:t>
      </w:r>
      <w:proofErr w:type="spellEnd"/>
      <w:r w:rsidR="00A139FF">
        <w:rPr>
          <w:rFonts w:ascii="Times New Roman" w:hAnsi="Times New Roman" w:cs="Times New Roman"/>
        </w:rPr>
        <w:t xml:space="preserve">, Taylor Wimpey España suma un total de </w:t>
      </w:r>
      <w:r w:rsidR="00A139FF" w:rsidRPr="00D62CA5">
        <w:rPr>
          <w:rFonts w:ascii="Times New Roman" w:hAnsi="Times New Roman" w:cs="Times New Roman"/>
        </w:rPr>
        <w:t>12 promociones en la Costa del Sol</w:t>
      </w:r>
      <w:r w:rsidR="000D5E10">
        <w:rPr>
          <w:rFonts w:ascii="Times New Roman" w:hAnsi="Times New Roman" w:cs="Times New Roman"/>
        </w:rPr>
        <w:t xml:space="preserve"> y en algunas de ellas quedan pocas viviendas a la venta. </w:t>
      </w:r>
    </w:p>
    <w:p w14:paraId="7369E7E5" w14:textId="40F23E0B" w:rsidR="00055067" w:rsidRDefault="00055067">
      <w:pPr>
        <w:spacing w:line="360" w:lineRule="auto"/>
        <w:jc w:val="both"/>
        <w:rPr>
          <w:rFonts w:ascii="Times New Roman" w:hAnsi="Times New Roman" w:cs="Times New Roman"/>
        </w:rPr>
      </w:pPr>
    </w:p>
    <w:p w14:paraId="2842FD98" w14:textId="4CE02C63" w:rsidR="00055067" w:rsidRDefault="00055067">
      <w:pPr>
        <w:spacing w:line="360" w:lineRule="auto"/>
        <w:jc w:val="both"/>
        <w:rPr>
          <w:rFonts w:ascii="Times New Roman" w:hAnsi="Times New Roman" w:cs="Times New Roman"/>
        </w:rPr>
      </w:pPr>
      <w:r>
        <w:rPr>
          <w:rFonts w:ascii="Times New Roman" w:hAnsi="Times New Roman" w:cs="Times New Roman"/>
        </w:rPr>
        <w:t xml:space="preserve">La Costa del Sol sigue demostrando la fortaleza que “tiene en el mercado </w:t>
      </w:r>
      <w:r w:rsidR="00B04F50">
        <w:rPr>
          <w:rFonts w:ascii="Times New Roman" w:hAnsi="Times New Roman" w:cs="Times New Roman"/>
        </w:rPr>
        <w:t xml:space="preserve">inmobiliario, en el primer semestre del año se comercializaron 22.026 viviendas en la provincia, lo que equivale a una media de 122 diarias”, apunta Marc Pritchard, </w:t>
      </w:r>
      <w:r w:rsidR="00B04F50" w:rsidRPr="00B04F50">
        <w:rPr>
          <w:rFonts w:ascii="Times New Roman" w:hAnsi="Times New Roman" w:cs="Times New Roman"/>
        </w:rPr>
        <w:t>Director de Ventas y Marketing de Taylor Wimpey España</w:t>
      </w:r>
      <w:r w:rsidR="00B04F50">
        <w:rPr>
          <w:rFonts w:ascii="Times New Roman" w:hAnsi="Times New Roman" w:cs="Times New Roman"/>
        </w:rPr>
        <w:t xml:space="preserve">. Desde malagueños y clientes nacionales, hasta “compradores extranjeros que vienen a teletrabajar a Málaga o a disfrutar de sus vacaciones, los clientes son muy diversos”, añade Pritchard. </w:t>
      </w:r>
    </w:p>
    <w:p w14:paraId="4F13A43C" w14:textId="3F907C92" w:rsidR="00B04F50" w:rsidRDefault="00B04F50">
      <w:pPr>
        <w:spacing w:line="360" w:lineRule="auto"/>
        <w:jc w:val="both"/>
        <w:rPr>
          <w:rFonts w:ascii="Times New Roman" w:hAnsi="Times New Roman" w:cs="Times New Roman"/>
        </w:rPr>
      </w:pPr>
    </w:p>
    <w:p w14:paraId="2507C0A9" w14:textId="2A06391A" w:rsidR="00B04F50" w:rsidRDefault="004330ED" w:rsidP="004330ED">
      <w:pPr>
        <w:spacing w:line="360" w:lineRule="auto"/>
        <w:jc w:val="center"/>
        <w:rPr>
          <w:rFonts w:ascii="Times New Roman" w:hAnsi="Times New Roman" w:cs="Times New Roman"/>
        </w:rPr>
      </w:pPr>
      <w:r>
        <w:rPr>
          <w:rFonts w:ascii="Times New Roman" w:hAnsi="Times New Roman" w:cs="Times New Roman"/>
          <w:noProof/>
        </w:rPr>
        <w:drawing>
          <wp:inline distT="0" distB="0" distL="0" distR="0" wp14:anchorId="621B815B" wp14:editId="5F15435D">
            <wp:extent cx="4476750" cy="1882128"/>
            <wp:effectExtent l="0" t="0" r="0" b="4445"/>
            <wp:docPr id="5" name="Imagen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Imagen 5"/>
                    <pic:cNvPicPr/>
                  </pic:nvPicPr>
                  <pic:blipFill>
                    <a:blip r:embed="rId13">
                      <a:extLst>
                        <a:ext uri="{28A0092B-C50C-407E-A947-70E740481C1C}">
                          <a14:useLocalDpi xmlns:a14="http://schemas.microsoft.com/office/drawing/2010/main" val="0"/>
                        </a:ext>
                      </a:extLst>
                    </a:blip>
                    <a:stretch>
                      <a:fillRect/>
                    </a:stretch>
                  </pic:blipFill>
                  <pic:spPr>
                    <a:xfrm>
                      <a:off x="0" y="0"/>
                      <a:ext cx="4533754" cy="1906094"/>
                    </a:xfrm>
                    <a:prstGeom prst="rect">
                      <a:avLst/>
                    </a:prstGeom>
                  </pic:spPr>
                </pic:pic>
              </a:graphicData>
            </a:graphic>
          </wp:inline>
        </w:drawing>
      </w:r>
    </w:p>
    <w:p w14:paraId="0590FEF8" w14:textId="535F382E" w:rsidR="004330ED" w:rsidRPr="002B17D2" w:rsidRDefault="004330ED" w:rsidP="004330ED">
      <w:pPr>
        <w:spacing w:line="360" w:lineRule="auto"/>
        <w:jc w:val="center"/>
        <w:rPr>
          <w:rFonts w:ascii="Times New Roman" w:hAnsi="Times New Roman" w:cs="Times New Roman"/>
          <w:b/>
          <w:sz w:val="18"/>
          <w:szCs w:val="18"/>
        </w:rPr>
      </w:pPr>
      <w:r>
        <w:rPr>
          <w:rFonts w:ascii="Times New Roman" w:hAnsi="Times New Roman" w:cs="Times New Roman"/>
          <w:b/>
          <w:sz w:val="18"/>
          <w:szCs w:val="18"/>
        </w:rPr>
        <w:t xml:space="preserve">Recreación de una de las terrazas de la promoción </w:t>
      </w:r>
      <w:proofErr w:type="spellStart"/>
      <w:r>
        <w:rPr>
          <w:rFonts w:ascii="Times New Roman" w:hAnsi="Times New Roman" w:cs="Times New Roman"/>
          <w:b/>
          <w:sz w:val="18"/>
          <w:szCs w:val="18"/>
        </w:rPr>
        <w:t>Solemar</w:t>
      </w:r>
      <w:proofErr w:type="spellEnd"/>
    </w:p>
    <w:p w14:paraId="5883530D" w14:textId="4115ECD2" w:rsidR="00A139FF" w:rsidRDefault="00A139FF">
      <w:pPr>
        <w:spacing w:line="360" w:lineRule="auto"/>
        <w:jc w:val="both"/>
        <w:rPr>
          <w:rFonts w:ascii="Times New Roman" w:hAnsi="Times New Roman" w:cs="Times New Roman"/>
        </w:rPr>
      </w:pPr>
    </w:p>
    <w:p w14:paraId="012AF8A1" w14:textId="26966A6A" w:rsidR="00A139FF" w:rsidRDefault="00A139FF">
      <w:pPr>
        <w:spacing w:line="360" w:lineRule="auto"/>
        <w:jc w:val="both"/>
        <w:rPr>
          <w:rFonts w:ascii="Times New Roman" w:hAnsi="Times New Roman" w:cs="Times New Roman"/>
        </w:rPr>
      </w:pPr>
      <w:r>
        <w:rPr>
          <w:rFonts w:ascii="Times New Roman" w:hAnsi="Times New Roman" w:cs="Times New Roman"/>
        </w:rPr>
        <w:t xml:space="preserve">Durante este año la promotora ha hecho otros lanzamientos en la zona como el proyecto Almazara Boutique </w:t>
      </w:r>
      <w:proofErr w:type="spellStart"/>
      <w:r>
        <w:rPr>
          <w:rFonts w:ascii="Times New Roman" w:hAnsi="Times New Roman" w:cs="Times New Roman"/>
        </w:rPr>
        <w:t>Residences</w:t>
      </w:r>
      <w:proofErr w:type="spellEnd"/>
      <w:r>
        <w:rPr>
          <w:rFonts w:ascii="Times New Roman" w:hAnsi="Times New Roman" w:cs="Times New Roman"/>
        </w:rPr>
        <w:t xml:space="preserve">, compuesto por </w:t>
      </w:r>
      <w:hyperlink r:id="rId14" w:history="1">
        <w:r w:rsidRPr="009F70A4">
          <w:rPr>
            <w:rStyle w:val="Hipervnculo"/>
            <w:rFonts w:ascii="Times New Roman" w:hAnsi="Times New Roman" w:cs="Times New Roman"/>
          </w:rPr>
          <w:t xml:space="preserve">Almazara </w:t>
        </w:r>
        <w:proofErr w:type="spellStart"/>
        <w:r w:rsidRPr="009F70A4">
          <w:rPr>
            <w:rStyle w:val="Hipervnculo"/>
            <w:rFonts w:ascii="Times New Roman" w:hAnsi="Times New Roman" w:cs="Times New Roman"/>
          </w:rPr>
          <w:t>Hills</w:t>
        </w:r>
        <w:proofErr w:type="spellEnd"/>
      </w:hyperlink>
      <w:r>
        <w:rPr>
          <w:rFonts w:ascii="Times New Roman" w:hAnsi="Times New Roman" w:cs="Times New Roman"/>
        </w:rPr>
        <w:t xml:space="preserve"> y </w:t>
      </w:r>
      <w:hyperlink r:id="rId15" w:history="1">
        <w:r w:rsidRPr="009F70A4">
          <w:rPr>
            <w:rStyle w:val="Hipervnculo"/>
            <w:rFonts w:ascii="Times New Roman" w:hAnsi="Times New Roman" w:cs="Times New Roman"/>
          </w:rPr>
          <w:t xml:space="preserve">Almazara </w:t>
        </w:r>
        <w:proofErr w:type="spellStart"/>
        <w:r w:rsidRPr="009F70A4">
          <w:rPr>
            <w:rStyle w:val="Hipervnculo"/>
            <w:rFonts w:ascii="Times New Roman" w:hAnsi="Times New Roman" w:cs="Times New Roman"/>
          </w:rPr>
          <w:t>Views</w:t>
        </w:r>
        <w:proofErr w:type="spellEnd"/>
      </w:hyperlink>
      <w:r>
        <w:rPr>
          <w:rFonts w:ascii="Times New Roman" w:hAnsi="Times New Roman" w:cs="Times New Roman"/>
        </w:rPr>
        <w:t>. El residencial</w:t>
      </w:r>
      <w:r w:rsidR="004330ED">
        <w:rPr>
          <w:rFonts w:ascii="Times New Roman" w:hAnsi="Times New Roman" w:cs="Times New Roman"/>
        </w:rPr>
        <w:t xml:space="preserve">, ubicado en </w:t>
      </w:r>
      <w:proofErr w:type="spellStart"/>
      <w:r w:rsidR="004330ED">
        <w:rPr>
          <w:rFonts w:ascii="Times New Roman" w:hAnsi="Times New Roman" w:cs="Times New Roman"/>
        </w:rPr>
        <w:t>Istán</w:t>
      </w:r>
      <w:proofErr w:type="spellEnd"/>
      <w:r w:rsidR="004330ED">
        <w:rPr>
          <w:rFonts w:ascii="Times New Roman" w:hAnsi="Times New Roman" w:cs="Times New Roman"/>
        </w:rPr>
        <w:t>,</w:t>
      </w:r>
      <w:r>
        <w:rPr>
          <w:rFonts w:ascii="Times New Roman" w:hAnsi="Times New Roman" w:cs="Times New Roman"/>
        </w:rPr>
        <w:t xml:space="preserve"> </w:t>
      </w:r>
      <w:r w:rsidR="00055067">
        <w:rPr>
          <w:rFonts w:ascii="Times New Roman" w:hAnsi="Times New Roman" w:cs="Times New Roman"/>
        </w:rPr>
        <w:t xml:space="preserve">cuenta con apartamentos y adosados integrados en la ladera de la montaña. Igualmente, la urbanización conecta entre sí con amplios viales con aceras, zonas ajardinadas y caminos peatonales rurales, que circulan entre la masa forestal. Para este proyecto Taylor Wimpey España anunció una inversión cercana a los 30 millones de euros. </w:t>
      </w:r>
    </w:p>
    <w:p w14:paraId="24408B6B" w14:textId="5B314F6D" w:rsidR="004330ED" w:rsidRDefault="004330ED">
      <w:pPr>
        <w:spacing w:line="360" w:lineRule="auto"/>
        <w:jc w:val="both"/>
        <w:rPr>
          <w:rFonts w:ascii="Times New Roman" w:hAnsi="Times New Roman" w:cs="Times New Roman"/>
        </w:rPr>
      </w:pPr>
    </w:p>
    <w:p w14:paraId="74CA4784" w14:textId="77777777" w:rsidR="009F70A4" w:rsidRDefault="009F70A4">
      <w:pPr>
        <w:spacing w:line="360" w:lineRule="auto"/>
        <w:jc w:val="both"/>
        <w:rPr>
          <w:rFonts w:ascii="Times New Roman" w:hAnsi="Times New Roman" w:cs="Times New Roman"/>
        </w:rPr>
      </w:pPr>
    </w:p>
    <w:p w14:paraId="0DC0F459" w14:textId="0C120B71" w:rsidR="004330ED" w:rsidRDefault="004330ED">
      <w:pPr>
        <w:spacing w:line="360" w:lineRule="auto"/>
        <w:jc w:val="both"/>
        <w:rPr>
          <w:rFonts w:ascii="Times New Roman" w:hAnsi="Times New Roman" w:cs="Times New Roman"/>
        </w:rPr>
      </w:pPr>
      <w:r>
        <w:rPr>
          <w:rFonts w:ascii="Times New Roman" w:hAnsi="Times New Roman" w:cs="Times New Roman"/>
        </w:rPr>
        <w:t xml:space="preserve">En Marbella, la promotora comenzó la comercialización de la segunda fase de </w:t>
      </w:r>
      <w:hyperlink r:id="rId16" w:history="1">
        <w:r w:rsidRPr="009F70A4">
          <w:rPr>
            <w:rStyle w:val="Hipervnculo"/>
            <w:rFonts w:ascii="Times New Roman" w:hAnsi="Times New Roman" w:cs="Times New Roman"/>
          </w:rPr>
          <w:t>Marbella Lake</w:t>
        </w:r>
      </w:hyperlink>
      <w:r>
        <w:rPr>
          <w:rFonts w:ascii="Times New Roman" w:hAnsi="Times New Roman" w:cs="Times New Roman"/>
        </w:rPr>
        <w:t>, un conjunto residencial moderno ubicado en el corazón del Valle del Golf</w:t>
      </w:r>
      <w:r w:rsidR="009F70A4">
        <w:rPr>
          <w:rFonts w:ascii="Times New Roman" w:hAnsi="Times New Roman" w:cs="Times New Roman"/>
        </w:rPr>
        <w:t xml:space="preserve">, a tan solo 5 kilómetros de la cotizada zona de Puerto Banús. 24 viviendas de distintas tipologías: apartamentos de 2 y 3 dormitorios, áticos y dúplex, todos ellos rodeados de zonas verdes de diseño y cuatro piscinas comunitarias. </w:t>
      </w:r>
    </w:p>
    <w:p w14:paraId="73BB9B1C" w14:textId="7F3A8112" w:rsidR="00055067" w:rsidRDefault="00055067">
      <w:pPr>
        <w:spacing w:line="360" w:lineRule="auto"/>
        <w:jc w:val="both"/>
        <w:rPr>
          <w:rFonts w:ascii="Times New Roman" w:hAnsi="Times New Roman" w:cs="Times New Roman"/>
        </w:rPr>
      </w:pPr>
    </w:p>
    <w:p w14:paraId="02769225" w14:textId="588ECF1F" w:rsidR="00055067" w:rsidRDefault="00055067">
      <w:pPr>
        <w:spacing w:line="360" w:lineRule="auto"/>
        <w:jc w:val="both"/>
        <w:rPr>
          <w:rFonts w:ascii="Times New Roman" w:hAnsi="Times New Roman" w:cs="Times New Roman"/>
        </w:rPr>
      </w:pPr>
    </w:p>
    <w:p w14:paraId="513FA5E9" w14:textId="11CCCA18" w:rsidR="00B11F2F" w:rsidRDefault="00B11F2F">
      <w:pPr>
        <w:spacing w:line="360" w:lineRule="auto"/>
        <w:jc w:val="both"/>
        <w:rPr>
          <w:rFonts w:ascii="Times New Roman" w:hAnsi="Times New Roman" w:cs="Times New Roman"/>
        </w:rPr>
      </w:pPr>
    </w:p>
    <w:p w14:paraId="130233FE" w14:textId="56914487" w:rsidR="00820E39" w:rsidRDefault="00820E39" w:rsidP="008D76E9">
      <w:pPr>
        <w:spacing w:line="360" w:lineRule="auto"/>
        <w:jc w:val="both"/>
        <w:rPr>
          <w:rFonts w:ascii="Times New Roman" w:hAnsi="Times New Roman" w:cs="Times New Roman"/>
        </w:rPr>
      </w:pPr>
    </w:p>
    <w:p w14:paraId="7DFC8E64" w14:textId="77777777" w:rsidR="00277FE9" w:rsidRDefault="00277FE9" w:rsidP="00E55A9A">
      <w:pPr>
        <w:spacing w:line="360" w:lineRule="auto"/>
        <w:rPr>
          <w:rFonts w:ascii="Times New Roman" w:hAnsi="Times New Roman" w:cs="Times New Roman"/>
          <w:b/>
          <w:sz w:val="20"/>
          <w:szCs w:val="20"/>
        </w:rPr>
      </w:pPr>
    </w:p>
    <w:p w14:paraId="6E50D7AA" w14:textId="2FC4BFD8" w:rsidR="00277FE9" w:rsidRPr="006836F3" w:rsidRDefault="00A76BD0" w:rsidP="006836F3">
      <w:pPr>
        <w:spacing w:before="90" w:after="90" w:line="360" w:lineRule="auto"/>
        <w:jc w:val="both"/>
        <w:rPr>
          <w:rFonts w:ascii="Times New Roman" w:hAnsi="Times New Roman" w:cs="Times New Roman"/>
          <w:b/>
          <w:bCs/>
          <w:color w:val="000000"/>
          <w:sz w:val="20"/>
          <w:szCs w:val="20"/>
        </w:rPr>
      </w:pPr>
      <w:r>
        <w:rPr>
          <w:rStyle w:val="Textoennegrita"/>
          <w:rFonts w:ascii="Times New Roman" w:hAnsi="Times New Roman" w:cs="Times New Roman"/>
          <w:color w:val="000000"/>
          <w:sz w:val="20"/>
          <w:szCs w:val="20"/>
        </w:rPr>
        <w:t>Para más información, por favor contacte con Taylor Wimpey España hoy en el número gratuito 900 130 044 o visite </w:t>
      </w:r>
      <w:hyperlink r:id="rId17" w:history="1">
        <w:r>
          <w:rPr>
            <w:rStyle w:val="Hipervnculo"/>
            <w:rFonts w:ascii="Times New Roman" w:hAnsi="Times New Roman" w:cs="Times New Roman"/>
          </w:rPr>
          <w:t>www.taylorwimpey.es</w:t>
        </w:r>
      </w:hyperlink>
      <w:r>
        <w:rPr>
          <w:rStyle w:val="Textoennegrita"/>
          <w:rFonts w:ascii="Times New Roman" w:hAnsi="Times New Roman" w:cs="Times New Roman"/>
          <w:color w:val="000000"/>
          <w:sz w:val="20"/>
          <w:szCs w:val="20"/>
        </w:rPr>
        <w:t>.</w:t>
      </w:r>
    </w:p>
    <w:sectPr w:rsidR="00277FE9" w:rsidRPr="006836F3">
      <w:headerReference w:type="default" r:id="rId18"/>
      <w:pgSz w:w="11909" w:h="16834"/>
      <w:pgMar w:top="1440" w:right="1440" w:bottom="1440" w:left="144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7E83C039" w14:textId="77777777" w:rsidR="00AF2387" w:rsidRDefault="00AF2387">
      <w:pPr>
        <w:spacing w:line="240" w:lineRule="auto"/>
      </w:pPr>
      <w:r>
        <w:separator/>
      </w:r>
    </w:p>
  </w:endnote>
  <w:endnote w:type="continuationSeparator" w:id="0">
    <w:p w14:paraId="7C5AB94A" w14:textId="77777777" w:rsidR="00AF2387" w:rsidRDefault="00AF2387">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2609CBB2" w14:textId="77777777" w:rsidR="00AF2387" w:rsidRDefault="00AF2387">
      <w:r>
        <w:separator/>
      </w:r>
    </w:p>
  </w:footnote>
  <w:footnote w:type="continuationSeparator" w:id="0">
    <w:p w14:paraId="5EADF40F" w14:textId="77777777" w:rsidR="00AF2387" w:rsidRDefault="00AF238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7078084" w14:textId="77777777" w:rsidR="008D76E9" w:rsidRDefault="008D76E9">
    <w:pPr>
      <w:tabs>
        <w:tab w:val="center" w:pos="4252"/>
        <w:tab w:val="right" w:pos="8504"/>
      </w:tabs>
      <w:spacing w:line="240" w:lineRule="auto"/>
    </w:pPr>
    <w:r>
      <w:rPr>
        <w:rFonts w:ascii="Times New Roman" w:eastAsia="Times New Roman" w:hAnsi="Times New Roman" w:cs="Times New Roman"/>
        <w:noProof/>
        <w:sz w:val="24"/>
        <w:szCs w:val="24"/>
        <w:lang w:val="es-ES"/>
      </w:rPr>
      <w:drawing>
        <wp:inline distT="0" distB="0" distL="114300" distR="114300" wp14:anchorId="05C1310F" wp14:editId="5F83B309">
          <wp:extent cx="1652905" cy="1101725"/>
          <wp:effectExtent l="0" t="0" r="0" b="0"/>
          <wp:docPr id="1" name="image1.jpg"/>
          <wp:cNvGraphicFramePr/>
          <a:graphic xmlns:a="http://schemas.openxmlformats.org/drawingml/2006/main">
            <a:graphicData uri="http://schemas.openxmlformats.org/drawingml/2006/picture">
              <pic:pic xmlns:pic="http://schemas.openxmlformats.org/drawingml/2006/picture">
                <pic:nvPicPr>
                  <pic:cNvPr id="1" name="image1.jpg"/>
                  <pic:cNvPicPr preferRelativeResize="0"/>
                </pic:nvPicPr>
                <pic:blipFill>
                  <a:blip r:embed="rId1"/>
                  <a:srcRect/>
                  <a:stretch>
                    <a:fillRect/>
                  </a:stretch>
                </pic:blipFill>
                <pic:spPr>
                  <a:xfrm>
                    <a:off x="0" y="0"/>
                    <a:ext cx="1652905" cy="1101725"/>
                  </a:xfrm>
                  <a:prstGeom prst="rect">
                    <a:avLst/>
                  </a:prstGeom>
                </pic:spPr>
              </pic:pic>
            </a:graphicData>
          </a:graphic>
        </wp:inline>
      </w:drawing>
    </w:r>
  </w:p>
  <w:p w14:paraId="581FA9DC" w14:textId="77777777" w:rsidR="00D161D2" w:rsidRDefault="00D161D2">
    <w:pPr>
      <w:tabs>
        <w:tab w:val="center" w:pos="4252"/>
        <w:tab w:val="right" w:pos="8504"/>
      </w:tabs>
      <w:spacing w:line="240" w:lineRule="auto"/>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490382A"/>
    <w:multiLevelType w:val="hybridMultilevel"/>
    <w:tmpl w:val="B8BEF470"/>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 w15:restartNumberingAfterBreak="0">
    <w:nsid w:val="678349D4"/>
    <w:multiLevelType w:val="multilevel"/>
    <w:tmpl w:val="678349D4"/>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 w15:restartNumberingAfterBreak="0">
    <w:nsid w:val="6B4F0B68"/>
    <w:multiLevelType w:val="hybridMultilevel"/>
    <w:tmpl w:val="74624172"/>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num w:numId="1">
    <w:abstractNumId w:val="1"/>
  </w:num>
  <w:num w:numId="2">
    <w:abstractNumId w:val="0"/>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B0E83"/>
    <w:rsid w:val="000012B3"/>
    <w:rsid w:val="00002609"/>
    <w:rsid w:val="00005CEB"/>
    <w:rsid w:val="00013117"/>
    <w:rsid w:val="0002196E"/>
    <w:rsid w:val="0003357F"/>
    <w:rsid w:val="00034E53"/>
    <w:rsid w:val="00037017"/>
    <w:rsid w:val="000423E8"/>
    <w:rsid w:val="00047EB7"/>
    <w:rsid w:val="000501F8"/>
    <w:rsid w:val="00051793"/>
    <w:rsid w:val="00052B0D"/>
    <w:rsid w:val="00055067"/>
    <w:rsid w:val="00067C58"/>
    <w:rsid w:val="000807E2"/>
    <w:rsid w:val="0009385E"/>
    <w:rsid w:val="000959A8"/>
    <w:rsid w:val="000B03D4"/>
    <w:rsid w:val="000B6036"/>
    <w:rsid w:val="000C1B6A"/>
    <w:rsid w:val="000C4E9E"/>
    <w:rsid w:val="000D3546"/>
    <w:rsid w:val="000D5E10"/>
    <w:rsid w:val="000D65A8"/>
    <w:rsid w:val="000F6956"/>
    <w:rsid w:val="00102CFD"/>
    <w:rsid w:val="00124273"/>
    <w:rsid w:val="00125B8B"/>
    <w:rsid w:val="0013121F"/>
    <w:rsid w:val="00137031"/>
    <w:rsid w:val="00142A85"/>
    <w:rsid w:val="00145631"/>
    <w:rsid w:val="001530F7"/>
    <w:rsid w:val="0016628F"/>
    <w:rsid w:val="001728F8"/>
    <w:rsid w:val="00175840"/>
    <w:rsid w:val="00175E0A"/>
    <w:rsid w:val="00181019"/>
    <w:rsid w:val="001A6E36"/>
    <w:rsid w:val="001B0208"/>
    <w:rsid w:val="001B45D0"/>
    <w:rsid w:val="001B4719"/>
    <w:rsid w:val="001D1610"/>
    <w:rsid w:val="001D3AEE"/>
    <w:rsid w:val="001D59B2"/>
    <w:rsid w:val="001F0BBC"/>
    <w:rsid w:val="001F1660"/>
    <w:rsid w:val="001F2D22"/>
    <w:rsid w:val="002100B4"/>
    <w:rsid w:val="002102A8"/>
    <w:rsid w:val="00226489"/>
    <w:rsid w:val="0022662F"/>
    <w:rsid w:val="002515DF"/>
    <w:rsid w:val="00255B34"/>
    <w:rsid w:val="00261F29"/>
    <w:rsid w:val="002730D7"/>
    <w:rsid w:val="0027789D"/>
    <w:rsid w:val="00277FE9"/>
    <w:rsid w:val="00285728"/>
    <w:rsid w:val="00286832"/>
    <w:rsid w:val="00290B10"/>
    <w:rsid w:val="00291DE5"/>
    <w:rsid w:val="002B17D2"/>
    <w:rsid w:val="002B7B8A"/>
    <w:rsid w:val="002C38CF"/>
    <w:rsid w:val="002C551A"/>
    <w:rsid w:val="002C5BB7"/>
    <w:rsid w:val="002D2CA6"/>
    <w:rsid w:val="002E270F"/>
    <w:rsid w:val="002E4380"/>
    <w:rsid w:val="002E4776"/>
    <w:rsid w:val="002E7523"/>
    <w:rsid w:val="002F0B0A"/>
    <w:rsid w:val="00312455"/>
    <w:rsid w:val="0031782B"/>
    <w:rsid w:val="00322D0D"/>
    <w:rsid w:val="003261A6"/>
    <w:rsid w:val="00331FBA"/>
    <w:rsid w:val="00340601"/>
    <w:rsid w:val="00357089"/>
    <w:rsid w:val="003616BB"/>
    <w:rsid w:val="00363B22"/>
    <w:rsid w:val="00366E5B"/>
    <w:rsid w:val="003705BE"/>
    <w:rsid w:val="00372C1F"/>
    <w:rsid w:val="00374C7C"/>
    <w:rsid w:val="003973B6"/>
    <w:rsid w:val="003A492A"/>
    <w:rsid w:val="003B0E83"/>
    <w:rsid w:val="003B45C4"/>
    <w:rsid w:val="003B5AAC"/>
    <w:rsid w:val="003B63F3"/>
    <w:rsid w:val="003C0E7F"/>
    <w:rsid w:val="003C7BE8"/>
    <w:rsid w:val="003E5506"/>
    <w:rsid w:val="003F0872"/>
    <w:rsid w:val="003F74E6"/>
    <w:rsid w:val="003F7D1C"/>
    <w:rsid w:val="00423347"/>
    <w:rsid w:val="004325CA"/>
    <w:rsid w:val="004326FE"/>
    <w:rsid w:val="004330ED"/>
    <w:rsid w:val="00441B06"/>
    <w:rsid w:val="00441F02"/>
    <w:rsid w:val="00443423"/>
    <w:rsid w:val="00445C69"/>
    <w:rsid w:val="00447D42"/>
    <w:rsid w:val="0045686D"/>
    <w:rsid w:val="0046487D"/>
    <w:rsid w:val="00465967"/>
    <w:rsid w:val="00470079"/>
    <w:rsid w:val="0047299E"/>
    <w:rsid w:val="00494287"/>
    <w:rsid w:val="004A7ABE"/>
    <w:rsid w:val="004B1FDF"/>
    <w:rsid w:val="004B6D19"/>
    <w:rsid w:val="004C1FC6"/>
    <w:rsid w:val="004C6B03"/>
    <w:rsid w:val="004D3173"/>
    <w:rsid w:val="004E0AE0"/>
    <w:rsid w:val="004F5700"/>
    <w:rsid w:val="00505992"/>
    <w:rsid w:val="005070EB"/>
    <w:rsid w:val="00533870"/>
    <w:rsid w:val="005552EE"/>
    <w:rsid w:val="00555A2B"/>
    <w:rsid w:val="00561F05"/>
    <w:rsid w:val="00580378"/>
    <w:rsid w:val="005826B5"/>
    <w:rsid w:val="00582A97"/>
    <w:rsid w:val="00586953"/>
    <w:rsid w:val="005A79F7"/>
    <w:rsid w:val="005B4EED"/>
    <w:rsid w:val="005B5894"/>
    <w:rsid w:val="005B5E03"/>
    <w:rsid w:val="005E1B65"/>
    <w:rsid w:val="005E6D31"/>
    <w:rsid w:val="005F0709"/>
    <w:rsid w:val="005F1715"/>
    <w:rsid w:val="006047B7"/>
    <w:rsid w:val="006116A1"/>
    <w:rsid w:val="006173FB"/>
    <w:rsid w:val="00620806"/>
    <w:rsid w:val="00621F47"/>
    <w:rsid w:val="00622982"/>
    <w:rsid w:val="00654039"/>
    <w:rsid w:val="00682473"/>
    <w:rsid w:val="006836F3"/>
    <w:rsid w:val="0069359A"/>
    <w:rsid w:val="00695BB7"/>
    <w:rsid w:val="006A0A91"/>
    <w:rsid w:val="006A48FD"/>
    <w:rsid w:val="006A7317"/>
    <w:rsid w:val="006C099C"/>
    <w:rsid w:val="006E1AC3"/>
    <w:rsid w:val="006E3684"/>
    <w:rsid w:val="006F3A07"/>
    <w:rsid w:val="007254DF"/>
    <w:rsid w:val="00730E57"/>
    <w:rsid w:val="00737453"/>
    <w:rsid w:val="0073791A"/>
    <w:rsid w:val="00746A0F"/>
    <w:rsid w:val="007506A3"/>
    <w:rsid w:val="00762357"/>
    <w:rsid w:val="00762873"/>
    <w:rsid w:val="007736E5"/>
    <w:rsid w:val="00776FF4"/>
    <w:rsid w:val="007822C7"/>
    <w:rsid w:val="00784D35"/>
    <w:rsid w:val="007856F3"/>
    <w:rsid w:val="00792988"/>
    <w:rsid w:val="007A3190"/>
    <w:rsid w:val="007B359F"/>
    <w:rsid w:val="007B36DE"/>
    <w:rsid w:val="007C2638"/>
    <w:rsid w:val="007C392E"/>
    <w:rsid w:val="007C7C8E"/>
    <w:rsid w:val="007F04C4"/>
    <w:rsid w:val="007F30BC"/>
    <w:rsid w:val="007F609B"/>
    <w:rsid w:val="00813A5A"/>
    <w:rsid w:val="00820CDB"/>
    <w:rsid w:val="00820E39"/>
    <w:rsid w:val="008406FA"/>
    <w:rsid w:val="00841C40"/>
    <w:rsid w:val="008433A8"/>
    <w:rsid w:val="00844959"/>
    <w:rsid w:val="008578AB"/>
    <w:rsid w:val="00861A99"/>
    <w:rsid w:val="00863AE9"/>
    <w:rsid w:val="00864D9D"/>
    <w:rsid w:val="008655EF"/>
    <w:rsid w:val="00866D1C"/>
    <w:rsid w:val="00876552"/>
    <w:rsid w:val="00880B86"/>
    <w:rsid w:val="00880CD4"/>
    <w:rsid w:val="008838EE"/>
    <w:rsid w:val="00891D08"/>
    <w:rsid w:val="00893FF3"/>
    <w:rsid w:val="008A5653"/>
    <w:rsid w:val="008B23E9"/>
    <w:rsid w:val="008C0D66"/>
    <w:rsid w:val="008C59B2"/>
    <w:rsid w:val="008D1363"/>
    <w:rsid w:val="008D1B74"/>
    <w:rsid w:val="008D3952"/>
    <w:rsid w:val="008D76E9"/>
    <w:rsid w:val="008E118E"/>
    <w:rsid w:val="008E6F2A"/>
    <w:rsid w:val="008F754F"/>
    <w:rsid w:val="008F7AE1"/>
    <w:rsid w:val="009020CB"/>
    <w:rsid w:val="0090288F"/>
    <w:rsid w:val="00905EE0"/>
    <w:rsid w:val="00917DA4"/>
    <w:rsid w:val="00924738"/>
    <w:rsid w:val="0092555E"/>
    <w:rsid w:val="009273E4"/>
    <w:rsid w:val="0094362E"/>
    <w:rsid w:val="00952B4E"/>
    <w:rsid w:val="00963949"/>
    <w:rsid w:val="00976D70"/>
    <w:rsid w:val="00977202"/>
    <w:rsid w:val="009777BD"/>
    <w:rsid w:val="00982F8B"/>
    <w:rsid w:val="00984AA0"/>
    <w:rsid w:val="00990D84"/>
    <w:rsid w:val="009B0852"/>
    <w:rsid w:val="009B508B"/>
    <w:rsid w:val="009B75EA"/>
    <w:rsid w:val="009C0C4C"/>
    <w:rsid w:val="009C1AC6"/>
    <w:rsid w:val="009C6482"/>
    <w:rsid w:val="009D0956"/>
    <w:rsid w:val="009D2CB8"/>
    <w:rsid w:val="009D39B3"/>
    <w:rsid w:val="009E016A"/>
    <w:rsid w:val="009E079E"/>
    <w:rsid w:val="009F6997"/>
    <w:rsid w:val="009F70A4"/>
    <w:rsid w:val="00A0289F"/>
    <w:rsid w:val="00A139FF"/>
    <w:rsid w:val="00A40686"/>
    <w:rsid w:val="00A50234"/>
    <w:rsid w:val="00A529F7"/>
    <w:rsid w:val="00A56606"/>
    <w:rsid w:val="00A57368"/>
    <w:rsid w:val="00A57833"/>
    <w:rsid w:val="00A627C5"/>
    <w:rsid w:val="00A703B5"/>
    <w:rsid w:val="00A70B82"/>
    <w:rsid w:val="00A7586E"/>
    <w:rsid w:val="00A76BD0"/>
    <w:rsid w:val="00A84BE9"/>
    <w:rsid w:val="00A87BFD"/>
    <w:rsid w:val="00AC0258"/>
    <w:rsid w:val="00AC6785"/>
    <w:rsid w:val="00AD3A0B"/>
    <w:rsid w:val="00AD7DE9"/>
    <w:rsid w:val="00AF2387"/>
    <w:rsid w:val="00AF5CA3"/>
    <w:rsid w:val="00B04F50"/>
    <w:rsid w:val="00B10E17"/>
    <w:rsid w:val="00B11F2F"/>
    <w:rsid w:val="00B11F54"/>
    <w:rsid w:val="00B149ED"/>
    <w:rsid w:val="00B16CAA"/>
    <w:rsid w:val="00B54C58"/>
    <w:rsid w:val="00B64D1A"/>
    <w:rsid w:val="00B67AD2"/>
    <w:rsid w:val="00B80E1B"/>
    <w:rsid w:val="00B83FAD"/>
    <w:rsid w:val="00B87781"/>
    <w:rsid w:val="00B94FFF"/>
    <w:rsid w:val="00BA0C6E"/>
    <w:rsid w:val="00BA4991"/>
    <w:rsid w:val="00BB20CB"/>
    <w:rsid w:val="00BC16F2"/>
    <w:rsid w:val="00BC7D1A"/>
    <w:rsid w:val="00BD0C7E"/>
    <w:rsid w:val="00BD2421"/>
    <w:rsid w:val="00BD4695"/>
    <w:rsid w:val="00BD785E"/>
    <w:rsid w:val="00C14BAF"/>
    <w:rsid w:val="00C14D80"/>
    <w:rsid w:val="00C27E4E"/>
    <w:rsid w:val="00C34AA8"/>
    <w:rsid w:val="00C400D6"/>
    <w:rsid w:val="00C40EA5"/>
    <w:rsid w:val="00C652F6"/>
    <w:rsid w:val="00CA7B25"/>
    <w:rsid w:val="00CB093C"/>
    <w:rsid w:val="00CB38C2"/>
    <w:rsid w:val="00CC14F6"/>
    <w:rsid w:val="00CD25A5"/>
    <w:rsid w:val="00CD2987"/>
    <w:rsid w:val="00CE21D5"/>
    <w:rsid w:val="00CF2D3F"/>
    <w:rsid w:val="00D161D2"/>
    <w:rsid w:val="00D22965"/>
    <w:rsid w:val="00D33501"/>
    <w:rsid w:val="00D41293"/>
    <w:rsid w:val="00D425CB"/>
    <w:rsid w:val="00D45CA2"/>
    <w:rsid w:val="00D51E66"/>
    <w:rsid w:val="00D5680C"/>
    <w:rsid w:val="00D62CA5"/>
    <w:rsid w:val="00D65246"/>
    <w:rsid w:val="00D733AC"/>
    <w:rsid w:val="00D73742"/>
    <w:rsid w:val="00D76C7F"/>
    <w:rsid w:val="00D86D8C"/>
    <w:rsid w:val="00D95D6C"/>
    <w:rsid w:val="00D96CD3"/>
    <w:rsid w:val="00D97D53"/>
    <w:rsid w:val="00DA4587"/>
    <w:rsid w:val="00DD2872"/>
    <w:rsid w:val="00DD53E2"/>
    <w:rsid w:val="00DE0429"/>
    <w:rsid w:val="00DE0E99"/>
    <w:rsid w:val="00DE1197"/>
    <w:rsid w:val="00DE70E8"/>
    <w:rsid w:val="00E00E70"/>
    <w:rsid w:val="00E14D23"/>
    <w:rsid w:val="00E270E4"/>
    <w:rsid w:val="00E30161"/>
    <w:rsid w:val="00E32339"/>
    <w:rsid w:val="00E3571E"/>
    <w:rsid w:val="00E36B6F"/>
    <w:rsid w:val="00E55A9A"/>
    <w:rsid w:val="00E57B02"/>
    <w:rsid w:val="00E66CD3"/>
    <w:rsid w:val="00E867D0"/>
    <w:rsid w:val="00E913A9"/>
    <w:rsid w:val="00E918C8"/>
    <w:rsid w:val="00E95689"/>
    <w:rsid w:val="00E97AE2"/>
    <w:rsid w:val="00EA0309"/>
    <w:rsid w:val="00EA54A4"/>
    <w:rsid w:val="00EA618B"/>
    <w:rsid w:val="00EB3F2E"/>
    <w:rsid w:val="00EB6889"/>
    <w:rsid w:val="00EB7D20"/>
    <w:rsid w:val="00EC377B"/>
    <w:rsid w:val="00EC5752"/>
    <w:rsid w:val="00EE45DA"/>
    <w:rsid w:val="00EE70E8"/>
    <w:rsid w:val="00F05ED2"/>
    <w:rsid w:val="00F15CA4"/>
    <w:rsid w:val="00F17361"/>
    <w:rsid w:val="00F20AA8"/>
    <w:rsid w:val="00F20ACA"/>
    <w:rsid w:val="00F3306B"/>
    <w:rsid w:val="00F35A07"/>
    <w:rsid w:val="00F438BF"/>
    <w:rsid w:val="00F44405"/>
    <w:rsid w:val="00F4740F"/>
    <w:rsid w:val="00F8301A"/>
    <w:rsid w:val="00F91E26"/>
    <w:rsid w:val="00F936D8"/>
    <w:rsid w:val="00F969FE"/>
    <w:rsid w:val="00F96BA5"/>
    <w:rsid w:val="00F9713D"/>
    <w:rsid w:val="00FA0E82"/>
    <w:rsid w:val="00FB1BFD"/>
    <w:rsid w:val="00FB54F2"/>
    <w:rsid w:val="00FC4651"/>
    <w:rsid w:val="00FC6837"/>
    <w:rsid w:val="00FD260A"/>
    <w:rsid w:val="00FE1698"/>
    <w:rsid w:val="00FE6C26"/>
    <w:rsid w:val="00FF2E45"/>
    <w:rsid w:val="0F7A2940"/>
    <w:rsid w:val="24630BF6"/>
    <w:rsid w:val="2C2A3F42"/>
    <w:rsid w:val="59F947A6"/>
    <w:rsid w:val="75BC449C"/>
  </w:rsids>
  <m:mathPr>
    <m:mathFont m:val="Cambria Math"/>
    <m:brkBin m:val="before"/>
    <m:brkBinSub m:val="--"/>
    <m:smallFrac m:val="0"/>
    <m:dispDef/>
    <m:lMargin m:val="0"/>
    <m:rMargin m:val="0"/>
    <m:defJc m:val="centerGroup"/>
    <m:wrapIndent m:val="1440"/>
    <m:intLim m:val="subSup"/>
    <m:naryLim m:val="undOvr"/>
  </m:mathPr>
  <w:themeFontLang w:val="es-E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6CC1949"/>
  <w15:docId w15:val="{CFA07D13-F0DF-4800-8AB8-86894F8B06B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Arial" w:eastAsia="Arial" w:hAnsi="Arial" w:cs="Arial"/>
        <w:lang w:val="es-ES" w:eastAsia="es-E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qFormat="1"/>
    <w:lsdException w:name="header" w:semiHidden="1" w:unhideWhenUsed="1"/>
    <w:lsdException w:name="footer" w:semiHidden="1" w:unhideWhenUsed="1"/>
    <w:lsdException w:name="index heading" w:semiHidden="1" w:unhideWhenUsed="1"/>
    <w:lsdException w:name="caption"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nhideWhenUsed="1" w:qFormat="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lsdException w:name="List Paragraph" w:uiPriority="34" w:qFormat="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D76E9"/>
    <w:pPr>
      <w:spacing w:line="276" w:lineRule="auto"/>
    </w:pPr>
    <w:rPr>
      <w:sz w:val="22"/>
      <w:szCs w:val="22"/>
      <w:lang w:val="es"/>
    </w:rPr>
  </w:style>
  <w:style w:type="paragraph" w:styleId="Ttulo1">
    <w:name w:val="heading 1"/>
    <w:basedOn w:val="Normal"/>
    <w:next w:val="Normal"/>
    <w:uiPriority w:val="9"/>
    <w:qFormat/>
    <w:pPr>
      <w:keepNext/>
      <w:keepLines/>
      <w:spacing w:before="400" w:after="120"/>
      <w:outlineLvl w:val="0"/>
    </w:pPr>
    <w:rPr>
      <w:sz w:val="40"/>
      <w:szCs w:val="40"/>
    </w:rPr>
  </w:style>
  <w:style w:type="paragraph" w:styleId="Ttulo2">
    <w:name w:val="heading 2"/>
    <w:basedOn w:val="Normal"/>
    <w:next w:val="Normal"/>
    <w:uiPriority w:val="9"/>
    <w:semiHidden/>
    <w:unhideWhenUsed/>
    <w:qFormat/>
    <w:pPr>
      <w:keepNext/>
      <w:keepLines/>
      <w:spacing w:before="360" w:after="120"/>
      <w:outlineLvl w:val="1"/>
    </w:pPr>
    <w:rPr>
      <w:sz w:val="32"/>
      <w:szCs w:val="32"/>
    </w:rPr>
  </w:style>
  <w:style w:type="paragraph" w:styleId="Ttulo3">
    <w:name w:val="heading 3"/>
    <w:basedOn w:val="Normal"/>
    <w:next w:val="Normal"/>
    <w:uiPriority w:val="9"/>
    <w:semiHidden/>
    <w:unhideWhenUsed/>
    <w:qFormat/>
    <w:pPr>
      <w:keepNext/>
      <w:keepLines/>
      <w:spacing w:before="320" w:after="80"/>
      <w:outlineLvl w:val="2"/>
    </w:pPr>
    <w:rPr>
      <w:color w:val="434343"/>
      <w:sz w:val="28"/>
      <w:szCs w:val="28"/>
    </w:rPr>
  </w:style>
  <w:style w:type="paragraph" w:styleId="Ttulo4">
    <w:name w:val="heading 4"/>
    <w:basedOn w:val="Normal"/>
    <w:next w:val="Normal"/>
    <w:uiPriority w:val="9"/>
    <w:semiHidden/>
    <w:unhideWhenUsed/>
    <w:qFormat/>
    <w:pPr>
      <w:keepNext/>
      <w:keepLines/>
      <w:spacing w:before="280" w:after="80"/>
      <w:outlineLvl w:val="3"/>
    </w:pPr>
    <w:rPr>
      <w:color w:val="666666"/>
      <w:sz w:val="24"/>
      <w:szCs w:val="24"/>
    </w:rPr>
  </w:style>
  <w:style w:type="paragraph" w:styleId="Ttulo5">
    <w:name w:val="heading 5"/>
    <w:basedOn w:val="Normal"/>
    <w:next w:val="Normal"/>
    <w:uiPriority w:val="9"/>
    <w:semiHidden/>
    <w:unhideWhenUsed/>
    <w:qFormat/>
    <w:pPr>
      <w:keepNext/>
      <w:keepLines/>
      <w:spacing w:before="240" w:after="80"/>
      <w:outlineLvl w:val="4"/>
    </w:pPr>
    <w:rPr>
      <w:color w:val="666666"/>
    </w:rPr>
  </w:style>
  <w:style w:type="paragraph" w:styleId="Ttulo6">
    <w:name w:val="heading 6"/>
    <w:basedOn w:val="Normal"/>
    <w:next w:val="Normal"/>
    <w:uiPriority w:val="9"/>
    <w:semiHidden/>
    <w:unhideWhenUsed/>
    <w:qFormat/>
    <w:pPr>
      <w:keepNext/>
      <w:keepLines/>
      <w:spacing w:before="240" w:after="80"/>
      <w:outlineLvl w:val="5"/>
    </w:pPr>
    <w:rPr>
      <w:i/>
      <w:color w:val="66666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styleId="Refdecomentario">
    <w:name w:val="annotation reference"/>
    <w:basedOn w:val="Fuentedeprrafopredeter"/>
    <w:uiPriority w:val="99"/>
    <w:semiHidden/>
    <w:unhideWhenUsed/>
    <w:rPr>
      <w:sz w:val="16"/>
      <w:szCs w:val="16"/>
    </w:rPr>
  </w:style>
  <w:style w:type="character" w:styleId="Hipervnculo">
    <w:name w:val="Hyperlink"/>
    <w:basedOn w:val="Fuentedeprrafopredeter"/>
    <w:uiPriority w:val="99"/>
    <w:unhideWhenUsed/>
    <w:qFormat/>
    <w:rPr>
      <w:color w:val="0000FF" w:themeColor="hyperlink"/>
      <w:u w:val="single"/>
    </w:rPr>
  </w:style>
  <w:style w:type="character" w:styleId="Hipervnculovisitado">
    <w:name w:val="FollowedHyperlink"/>
    <w:basedOn w:val="Fuentedeprrafopredeter"/>
    <w:uiPriority w:val="99"/>
    <w:semiHidden/>
    <w:unhideWhenUsed/>
    <w:rPr>
      <w:color w:val="800080" w:themeColor="followedHyperlink"/>
      <w:u w:val="single"/>
    </w:rPr>
  </w:style>
  <w:style w:type="character" w:styleId="Textoennegrita">
    <w:name w:val="Strong"/>
    <w:uiPriority w:val="22"/>
    <w:qFormat/>
    <w:rPr>
      <w:b/>
      <w:bCs/>
    </w:rPr>
  </w:style>
  <w:style w:type="paragraph" w:styleId="Descripcin">
    <w:name w:val="caption"/>
    <w:basedOn w:val="Normal"/>
    <w:next w:val="Normal"/>
    <w:uiPriority w:val="35"/>
    <w:unhideWhenUsed/>
    <w:qFormat/>
    <w:pPr>
      <w:spacing w:after="200" w:line="240" w:lineRule="auto"/>
    </w:pPr>
    <w:rPr>
      <w:b/>
      <w:bCs/>
      <w:color w:val="4F81BD" w:themeColor="accent1"/>
      <w:sz w:val="18"/>
      <w:szCs w:val="18"/>
    </w:rPr>
  </w:style>
  <w:style w:type="paragraph" w:styleId="Asuntodelcomentario">
    <w:name w:val="annotation subject"/>
    <w:basedOn w:val="Textocomentario"/>
    <w:next w:val="Textocomentario"/>
    <w:link w:val="AsuntodelcomentarioCar"/>
    <w:uiPriority w:val="99"/>
    <w:semiHidden/>
    <w:unhideWhenUsed/>
    <w:rPr>
      <w:b/>
      <w:bCs/>
    </w:rPr>
  </w:style>
  <w:style w:type="paragraph" w:styleId="Textocomentario">
    <w:name w:val="annotation text"/>
    <w:basedOn w:val="Normal"/>
    <w:link w:val="TextocomentarioCar"/>
    <w:uiPriority w:val="99"/>
    <w:unhideWhenUsed/>
    <w:qFormat/>
    <w:pPr>
      <w:spacing w:line="240" w:lineRule="auto"/>
    </w:pPr>
    <w:rPr>
      <w:sz w:val="20"/>
      <w:szCs w:val="20"/>
    </w:rPr>
  </w:style>
  <w:style w:type="paragraph" w:styleId="Textodeglobo">
    <w:name w:val="Balloon Text"/>
    <w:basedOn w:val="Normal"/>
    <w:link w:val="TextodegloboCar"/>
    <w:uiPriority w:val="99"/>
    <w:semiHidden/>
    <w:unhideWhenUsed/>
    <w:pPr>
      <w:spacing w:line="240" w:lineRule="auto"/>
    </w:pPr>
    <w:rPr>
      <w:rFonts w:ascii="Segoe UI" w:hAnsi="Segoe UI" w:cs="Segoe UI"/>
      <w:sz w:val="18"/>
      <w:szCs w:val="18"/>
    </w:rPr>
  </w:style>
  <w:style w:type="paragraph" w:styleId="Subttulo">
    <w:name w:val="Subtitle"/>
    <w:basedOn w:val="Normal"/>
    <w:next w:val="Normal"/>
    <w:uiPriority w:val="11"/>
    <w:qFormat/>
    <w:pPr>
      <w:keepNext/>
      <w:keepLines/>
      <w:spacing w:after="320"/>
    </w:pPr>
    <w:rPr>
      <w:color w:val="666666"/>
      <w:sz w:val="30"/>
      <w:szCs w:val="30"/>
    </w:rPr>
  </w:style>
  <w:style w:type="paragraph" w:styleId="Ttulo">
    <w:name w:val="Title"/>
    <w:basedOn w:val="Normal"/>
    <w:next w:val="Normal"/>
    <w:uiPriority w:val="10"/>
    <w:qFormat/>
    <w:pPr>
      <w:keepNext/>
      <w:keepLines/>
      <w:spacing w:after="60"/>
    </w:pPr>
    <w:rPr>
      <w:sz w:val="52"/>
      <w:szCs w:val="52"/>
    </w:rPr>
  </w:style>
  <w:style w:type="table" w:customStyle="1" w:styleId="TableNormal">
    <w:name w:val="Table Normal"/>
    <w:qFormat/>
    <w:tblPr>
      <w:tblCellMar>
        <w:top w:w="0" w:type="dxa"/>
        <w:left w:w="0" w:type="dxa"/>
        <w:bottom w:w="0" w:type="dxa"/>
        <w:right w:w="0" w:type="dxa"/>
      </w:tblCellMar>
    </w:tblPr>
  </w:style>
  <w:style w:type="character" w:customStyle="1" w:styleId="TextocomentarioCar">
    <w:name w:val="Texto comentario Car"/>
    <w:basedOn w:val="Fuentedeprrafopredeter"/>
    <w:link w:val="Textocomentario"/>
    <w:uiPriority w:val="99"/>
    <w:rPr>
      <w:sz w:val="20"/>
      <w:szCs w:val="20"/>
    </w:rPr>
  </w:style>
  <w:style w:type="character" w:customStyle="1" w:styleId="AsuntodelcomentarioCar">
    <w:name w:val="Asunto del comentario Car"/>
    <w:basedOn w:val="TextocomentarioCar"/>
    <w:link w:val="Asuntodelcomentario"/>
    <w:uiPriority w:val="99"/>
    <w:semiHidden/>
    <w:rPr>
      <w:b/>
      <w:bCs/>
      <w:sz w:val="20"/>
      <w:szCs w:val="20"/>
    </w:rPr>
  </w:style>
  <w:style w:type="character" w:customStyle="1" w:styleId="TextodegloboCar">
    <w:name w:val="Texto de globo Car"/>
    <w:basedOn w:val="Fuentedeprrafopredeter"/>
    <w:link w:val="Textodeglobo"/>
    <w:uiPriority w:val="99"/>
    <w:semiHidden/>
    <w:rPr>
      <w:rFonts w:ascii="Segoe UI" w:hAnsi="Segoe UI" w:cs="Segoe UI"/>
      <w:sz w:val="18"/>
      <w:szCs w:val="18"/>
    </w:rPr>
  </w:style>
  <w:style w:type="paragraph" w:styleId="Prrafodelista">
    <w:name w:val="List Paragraph"/>
    <w:basedOn w:val="Normal"/>
    <w:uiPriority w:val="34"/>
    <w:qFormat/>
    <w:pPr>
      <w:ind w:left="720"/>
      <w:contextualSpacing/>
    </w:pPr>
  </w:style>
  <w:style w:type="character" w:customStyle="1" w:styleId="Mencinsinresolver1">
    <w:name w:val="Mención sin resolver1"/>
    <w:basedOn w:val="Fuentedeprrafopredeter"/>
    <w:uiPriority w:val="99"/>
    <w:semiHidden/>
    <w:unhideWhenUsed/>
    <w:rPr>
      <w:color w:val="605E5C"/>
      <w:shd w:val="clear" w:color="auto" w:fill="E1DFDD"/>
    </w:rPr>
  </w:style>
  <w:style w:type="character" w:customStyle="1" w:styleId="Mencinsinresolver2">
    <w:name w:val="Mención sin resolver2"/>
    <w:basedOn w:val="Fuentedeprrafopredeter"/>
    <w:uiPriority w:val="99"/>
    <w:semiHidden/>
    <w:unhideWhenUsed/>
    <w:rPr>
      <w:color w:val="605E5C"/>
      <w:shd w:val="clear" w:color="auto" w:fill="E1DFDD"/>
    </w:rPr>
  </w:style>
  <w:style w:type="character" w:customStyle="1" w:styleId="Mencinsinresolver3">
    <w:name w:val="Mención sin resolver3"/>
    <w:basedOn w:val="Fuentedeprrafopredeter"/>
    <w:uiPriority w:val="99"/>
    <w:semiHidden/>
    <w:unhideWhenUsed/>
    <w:rPr>
      <w:color w:val="605E5C"/>
      <w:shd w:val="clear" w:color="auto" w:fill="E1DFDD"/>
    </w:rPr>
  </w:style>
  <w:style w:type="character" w:customStyle="1" w:styleId="Mencinsinresolver4">
    <w:name w:val="Mención sin resolver4"/>
    <w:basedOn w:val="Fuentedeprrafopredeter"/>
    <w:uiPriority w:val="99"/>
    <w:semiHidden/>
    <w:unhideWhenUsed/>
    <w:rsid w:val="00F3306B"/>
    <w:rPr>
      <w:color w:val="605E5C"/>
      <w:shd w:val="clear" w:color="auto" w:fill="E1DFDD"/>
    </w:rPr>
  </w:style>
  <w:style w:type="paragraph" w:styleId="Encabezado">
    <w:name w:val="header"/>
    <w:basedOn w:val="Normal"/>
    <w:link w:val="EncabezadoCar"/>
    <w:uiPriority w:val="99"/>
    <w:unhideWhenUsed/>
    <w:rsid w:val="00D161D2"/>
    <w:pPr>
      <w:tabs>
        <w:tab w:val="center" w:pos="4252"/>
        <w:tab w:val="right" w:pos="8504"/>
      </w:tabs>
      <w:spacing w:line="240" w:lineRule="auto"/>
    </w:pPr>
  </w:style>
  <w:style w:type="character" w:customStyle="1" w:styleId="EncabezadoCar">
    <w:name w:val="Encabezado Car"/>
    <w:basedOn w:val="Fuentedeprrafopredeter"/>
    <w:link w:val="Encabezado"/>
    <w:uiPriority w:val="99"/>
    <w:rsid w:val="00D161D2"/>
    <w:rPr>
      <w:sz w:val="22"/>
      <w:szCs w:val="22"/>
      <w:lang w:val="es"/>
    </w:rPr>
  </w:style>
  <w:style w:type="paragraph" w:styleId="Piedepgina">
    <w:name w:val="footer"/>
    <w:basedOn w:val="Normal"/>
    <w:link w:val="PiedepginaCar"/>
    <w:uiPriority w:val="99"/>
    <w:unhideWhenUsed/>
    <w:rsid w:val="00D161D2"/>
    <w:pPr>
      <w:tabs>
        <w:tab w:val="center" w:pos="4252"/>
        <w:tab w:val="right" w:pos="8504"/>
      </w:tabs>
      <w:spacing w:line="240" w:lineRule="auto"/>
    </w:pPr>
  </w:style>
  <w:style w:type="character" w:customStyle="1" w:styleId="PiedepginaCar">
    <w:name w:val="Pie de página Car"/>
    <w:basedOn w:val="Fuentedeprrafopredeter"/>
    <w:link w:val="Piedepgina"/>
    <w:uiPriority w:val="99"/>
    <w:rsid w:val="00D161D2"/>
    <w:rPr>
      <w:sz w:val="22"/>
      <w:szCs w:val="22"/>
      <w:lang w:val="es"/>
    </w:rPr>
  </w:style>
  <w:style w:type="character" w:styleId="Mencinsinresolver">
    <w:name w:val="Unresolved Mention"/>
    <w:basedOn w:val="Fuentedeprrafopredeter"/>
    <w:uiPriority w:val="99"/>
    <w:semiHidden/>
    <w:unhideWhenUsed/>
    <w:rsid w:val="00E14D23"/>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image" Target="media/image2.jpg"/><Relationship Id="rId18" Type="http://schemas.openxmlformats.org/officeDocument/2006/relationships/header" Target="head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image" Target="media/image1.jpg"/><Relationship Id="rId17" Type="http://schemas.openxmlformats.org/officeDocument/2006/relationships/hyperlink" Target="http://www.taylorwimpey.es/" TargetMode="External"/><Relationship Id="rId2" Type="http://schemas.openxmlformats.org/officeDocument/2006/relationships/customXml" Target="../customXml/item2.xml"/><Relationship Id="rId16" Type="http://schemas.openxmlformats.org/officeDocument/2006/relationships/hyperlink" Target="https://taylorwimpeyspain.com/es/casa/marbella-lake-nueva-andalucia-marbella-malaga/" TargetMode="Externa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taylorwimpeyspain.com/es/casa/solemar-casares-playa/" TargetMode="External"/><Relationship Id="rId5" Type="http://schemas.openxmlformats.org/officeDocument/2006/relationships/numbering" Target="numbering.xml"/><Relationship Id="rId15" Type="http://schemas.openxmlformats.org/officeDocument/2006/relationships/hyperlink" Target="https://taylorwimpeyspain.com/es/casa/almazara-views-townhouses-istan-malaga/" TargetMode="External"/><Relationship Id="rId10" Type="http://schemas.openxmlformats.org/officeDocument/2006/relationships/endnotes" Target="endnotes.xml"/><Relationship Id="rId19"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taylorwimpeyspain.com/es/casa/almazara-hills-apartamentos-istan-malaga/"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3.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ct:contentTypeSchema xmlns:ct="http://schemas.microsoft.com/office/2006/metadata/contentType" xmlns:ma="http://schemas.microsoft.com/office/2006/metadata/properties/metaAttributes" ct:_="" ma:_="" ma:contentTypeName="Documento" ma:contentTypeID="0x010100E300D6564E4C164D9026DECDF0497FA9" ma:contentTypeVersion="8" ma:contentTypeDescription="Crear nuevo documento." ma:contentTypeScope="" ma:versionID="ad882e6913d171ad0b7bc5846d111045">
  <xsd:schema xmlns:xsd="http://www.w3.org/2001/XMLSchema" xmlns:xs="http://www.w3.org/2001/XMLSchema" xmlns:p="http://schemas.microsoft.com/office/2006/metadata/properties" xmlns:ns3="f79379bf-ddb8-4834-9271-2df8c2929fa1" targetNamespace="http://schemas.microsoft.com/office/2006/metadata/properties" ma:root="true" ma:fieldsID="dcbb7f9fc90fbcf05e264dff8f109efe" ns3:_="">
    <xsd:import namespace="f79379bf-ddb8-4834-9271-2df8c2929fa1"/>
    <xsd:element name="properties">
      <xsd:complexType>
        <xsd:sequence>
          <xsd:element name="documentManagement">
            <xsd:complexType>
              <xsd:all>
                <xsd:element ref="ns3:MediaServiceMetadata" minOccurs="0"/>
                <xsd:element ref="ns3:MediaServiceFastMetadata" minOccurs="0"/>
                <xsd:element ref="ns3:MediaServiceDateTaken" minOccurs="0"/>
                <xsd:element ref="ns3:MediaServiceAutoTags" minOccurs="0"/>
                <xsd:element ref="ns3:MediaServiceLocation" minOccurs="0"/>
                <xsd:element ref="ns3:MediaServiceOCR" minOccurs="0"/>
                <xsd:element ref="ns3:MediaServiceGenerationTime" minOccurs="0"/>
                <xsd:element ref="ns3:MediaServiceEventHashCod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79379bf-ddb8-4834-9271-2df8c2929fa1"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Location" ma:index="12" nillable="true" ma:displayName="Location" ma:internalName="MediaServiceLocation"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e contenido"/>
        <xsd:element ref="dc:title" minOccurs="0" maxOccurs="1" ma:index="4" ma:displayName="Títu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88D2E912-4B5A-4311-9768-BC7A013CC619}">
  <ds:schemaRefs>
    <ds:schemaRef ds:uri="http://schemas.microsoft.com/sharepoint/v3/contenttype/forms"/>
  </ds:schemaRefs>
</ds:datastoreItem>
</file>

<file path=customXml/itemProps2.xml><?xml version="1.0" encoding="utf-8"?>
<ds:datastoreItem xmlns:ds="http://schemas.openxmlformats.org/officeDocument/2006/customXml" ds:itemID="{587AAB54-5724-4E79-8E67-BD0DC78A37A7}">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AB68DEC8-DC26-46DA-911A-8B4A57BAA1D3}">
  <ds:schemaRefs>
    <ds:schemaRef ds:uri="http://schemas.openxmlformats.org/officeDocument/2006/bibliography"/>
  </ds:schemaRefs>
</ds:datastoreItem>
</file>

<file path=customXml/itemProps4.xml><?xml version="1.0" encoding="utf-8"?>
<ds:datastoreItem xmlns:ds="http://schemas.openxmlformats.org/officeDocument/2006/customXml" ds:itemID="{8FB41293-1991-46FF-A103-974D8D1FBFD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f79379bf-ddb8-4834-9271-2df8c2929fa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5</TotalTime>
  <Pages>3</Pages>
  <Words>714</Words>
  <Characters>3932</Characters>
  <Application>Microsoft Office Word</Application>
  <DocSecurity>4</DocSecurity>
  <Lines>32</Lines>
  <Paragraphs>9</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4637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CarmenDuran</dc:creator>
  <cp:lastModifiedBy>Carmen Durán</cp:lastModifiedBy>
  <cp:revision>2</cp:revision>
  <cp:lastPrinted>2022-06-17T09:09:00Z</cp:lastPrinted>
  <dcterms:created xsi:type="dcterms:W3CDTF">2022-08-09T07:38:00Z</dcterms:created>
  <dcterms:modified xsi:type="dcterms:W3CDTF">2022-08-09T07:38:00Z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3082-11.2.0.11029</vt:lpwstr>
  </property>
  <property fmtid="{D5CDD505-2E9C-101B-9397-08002B2CF9AE}" pid="3" name="ICV">
    <vt:lpwstr>BFA1A6438D21434FA3A73A28CBBF011C</vt:lpwstr>
  </property>
  <property fmtid="{D5CDD505-2E9C-101B-9397-08002B2CF9AE}" pid="4" name="ContentTypeId">
    <vt:lpwstr>0x010100E300D6564E4C164D9026DECDF0497FA9</vt:lpwstr>
  </property>
</Properties>
</file>